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25D0" w14:textId="4B0DD06F" w:rsidR="00CA6FA6" w:rsidRDefault="00CA6FA6" w:rsidP="002030A1">
      <w:pPr>
        <w:spacing w:after="0" w:line="276" w:lineRule="auto"/>
        <w:jc w:val="both"/>
        <w:rPr>
          <w:rFonts w:ascii="Century Gothic" w:hAnsi="Century Gothic"/>
          <w:b/>
          <w:color w:val="302B66"/>
          <w:sz w:val="40"/>
          <w:szCs w:val="28"/>
        </w:rPr>
      </w:pPr>
      <w:r w:rsidRPr="00CA6FA6">
        <w:rPr>
          <w:rFonts w:ascii="Century Gothic" w:hAnsi="Century Gothic"/>
          <w:b/>
          <w:color w:val="302B66"/>
          <w:sz w:val="40"/>
          <w:szCs w:val="28"/>
        </w:rPr>
        <w:t xml:space="preserve">Power </w:t>
      </w:r>
      <w:r w:rsidR="000320E2">
        <w:rPr>
          <w:rFonts w:ascii="Century Gothic" w:hAnsi="Century Gothic"/>
          <w:b/>
          <w:color w:val="302B66"/>
          <w:sz w:val="40"/>
          <w:szCs w:val="28"/>
        </w:rPr>
        <w:t xml:space="preserve">Mobility Device </w:t>
      </w:r>
      <w:r w:rsidRPr="00CA6FA6">
        <w:rPr>
          <w:rFonts w:ascii="Century Gothic" w:hAnsi="Century Gothic"/>
          <w:b/>
          <w:color w:val="302B66"/>
          <w:sz w:val="40"/>
          <w:szCs w:val="28"/>
        </w:rPr>
        <w:t>Assessment</w:t>
      </w:r>
      <w:r>
        <w:rPr>
          <w:rFonts w:ascii="Century Gothic" w:hAnsi="Century Gothic"/>
          <w:b/>
          <w:color w:val="302B66"/>
          <w:sz w:val="40"/>
          <w:szCs w:val="28"/>
        </w:rPr>
        <w:t>:</w:t>
      </w:r>
      <w:r w:rsidRPr="00CA6FA6">
        <w:rPr>
          <w:rFonts w:ascii="Century Gothic" w:hAnsi="Century Gothic"/>
          <w:b/>
          <w:color w:val="302B66"/>
          <w:sz w:val="40"/>
          <w:szCs w:val="28"/>
        </w:rPr>
        <w:t xml:space="preserve"> Existing User</w:t>
      </w:r>
    </w:p>
    <w:p w14:paraId="1341E199" w14:textId="061CD802" w:rsidR="002030A1" w:rsidRPr="00D90ADB" w:rsidRDefault="00CA6FA6" w:rsidP="002030A1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CA6FA6">
        <w:rPr>
          <w:rFonts w:ascii="Century Gothic" w:hAnsi="Century Gothic"/>
          <w:b/>
          <w:color w:val="302B66"/>
          <w:sz w:val="40"/>
          <w:szCs w:val="28"/>
        </w:rPr>
        <w:t>I</w:t>
      </w:r>
      <w:r>
        <w:rPr>
          <w:rFonts w:ascii="Century Gothic" w:hAnsi="Century Gothic"/>
          <w:b/>
          <w:color w:val="302B66"/>
          <w:sz w:val="40"/>
          <w:szCs w:val="28"/>
        </w:rPr>
        <w:t>mportant i</w:t>
      </w:r>
      <w:r w:rsidRPr="00CA6FA6">
        <w:rPr>
          <w:rFonts w:ascii="Century Gothic" w:hAnsi="Century Gothic"/>
          <w:b/>
          <w:color w:val="302B66"/>
          <w:sz w:val="40"/>
          <w:szCs w:val="28"/>
        </w:rPr>
        <w:t>nformation and Timeframes</w:t>
      </w:r>
      <w:r>
        <w:rPr>
          <w:rFonts w:ascii="Century Gothic" w:hAnsi="Century Gothic"/>
          <w:b/>
          <w:color w:val="302B66"/>
          <w:sz w:val="40"/>
          <w:szCs w:val="28"/>
        </w:rPr>
        <w:t xml:space="preserve"> </w:t>
      </w:r>
      <w:r w:rsidRPr="00CA6FA6">
        <w:rPr>
          <w:rFonts w:ascii="Century Gothic" w:hAnsi="Century Gothic"/>
          <w:b/>
          <w:color w:val="302B66"/>
          <w:sz w:val="40"/>
          <w:szCs w:val="28"/>
        </w:rPr>
        <w:t xml:space="preserve"> </w:t>
      </w:r>
    </w:p>
    <w:p w14:paraId="414DE512" w14:textId="5F958EA2" w:rsidR="00103C57" w:rsidRDefault="00103C57"/>
    <w:p w14:paraId="257FC031" w14:textId="09B86788" w:rsidR="000320E2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Please be advised that the following represents the average costs and time required to undertake a review assessment of an individual’s suitability to use a powered mobility device (PMD) on an ongoing basis.  For this assessment to occur it is expected that the individual has been using a </w:t>
      </w:r>
      <w:r>
        <w:rPr>
          <w:rFonts w:ascii="Century Gothic" w:hAnsi="Century Gothic"/>
          <w:sz w:val="22"/>
          <w:szCs w:val="22"/>
        </w:rPr>
        <w:t>PMD</w:t>
      </w:r>
      <w:r w:rsidRPr="000320E2">
        <w:rPr>
          <w:rFonts w:ascii="Century Gothic" w:hAnsi="Century Gothic"/>
          <w:sz w:val="22"/>
          <w:szCs w:val="22"/>
        </w:rPr>
        <w:t xml:space="preserve"> for longer than 3 months.  This differs from an assessment to assess suitability where a device has not been </w:t>
      </w:r>
      <w:r>
        <w:rPr>
          <w:rFonts w:ascii="Century Gothic" w:hAnsi="Century Gothic"/>
          <w:sz w:val="22"/>
          <w:szCs w:val="22"/>
        </w:rPr>
        <w:t xml:space="preserve">previously </w:t>
      </w:r>
      <w:r w:rsidRPr="000320E2">
        <w:rPr>
          <w:rFonts w:ascii="Century Gothic" w:hAnsi="Century Gothic"/>
          <w:sz w:val="22"/>
          <w:szCs w:val="22"/>
        </w:rPr>
        <w:t xml:space="preserve">used by the individual.  For this purpose, please complete a </w:t>
      </w:r>
      <w:r w:rsidRPr="000320E2">
        <w:rPr>
          <w:rFonts w:ascii="Century Gothic" w:hAnsi="Century Gothic"/>
          <w:b/>
          <w:bCs/>
          <w:sz w:val="22"/>
          <w:szCs w:val="22"/>
        </w:rPr>
        <w:t>Powered Mobility Device Assessment</w:t>
      </w:r>
      <w:r>
        <w:rPr>
          <w:rFonts w:ascii="Century Gothic" w:hAnsi="Century Gothic"/>
          <w:b/>
          <w:bCs/>
          <w:sz w:val="22"/>
          <w:szCs w:val="22"/>
        </w:rPr>
        <w:t>:</w:t>
      </w:r>
      <w:r w:rsidRPr="000320E2">
        <w:rPr>
          <w:rFonts w:ascii="Century Gothic" w:hAnsi="Century Gothic"/>
          <w:b/>
          <w:bCs/>
          <w:sz w:val="22"/>
          <w:szCs w:val="22"/>
        </w:rPr>
        <w:t xml:space="preserve"> N</w:t>
      </w:r>
      <w:r>
        <w:rPr>
          <w:rFonts w:ascii="Century Gothic" w:hAnsi="Century Gothic"/>
          <w:b/>
          <w:bCs/>
          <w:sz w:val="22"/>
          <w:szCs w:val="22"/>
        </w:rPr>
        <w:t>ew User</w:t>
      </w:r>
    </w:p>
    <w:p w14:paraId="30FCD65E" w14:textId="77777777" w:rsidR="000320E2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14:paraId="6EB8A152" w14:textId="77777777" w:rsidR="000320E2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Should an occasion arise that deviates from the schedule below, the Occupational Therapist will liaise directly with the financier and identify reasons for deviations and associated costs.  </w:t>
      </w:r>
    </w:p>
    <w:p w14:paraId="3C11CA70" w14:textId="4E884F7E" w:rsidR="000320E2" w:rsidRPr="000320E2" w:rsidRDefault="000320E2" w:rsidP="000320E2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Minimum Assessment to consider requirements of PMD Use and cognitive function (up to 2 hours): </w:t>
      </w:r>
    </w:p>
    <w:p w14:paraId="11900A13" w14:textId="47FF590E" w:rsidR="000320E2" w:rsidRPr="000320E2" w:rsidRDefault="000320E2" w:rsidP="000320E2">
      <w:pPr>
        <w:pStyle w:val="ListParagraph"/>
        <w:numPr>
          <w:ilvl w:val="0"/>
          <w:numId w:val="6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Initial Assessment (use and needs, medical status, physical and visual function)  </w:t>
      </w:r>
    </w:p>
    <w:p w14:paraId="5DDF3725" w14:textId="69E38252" w:rsidR="000320E2" w:rsidRPr="000320E2" w:rsidRDefault="000320E2" w:rsidP="000320E2">
      <w:pPr>
        <w:pStyle w:val="ListParagraph"/>
        <w:numPr>
          <w:ilvl w:val="0"/>
          <w:numId w:val="6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>Cognitive Assessment</w:t>
      </w:r>
      <w:r w:rsidR="00C33B2A">
        <w:rPr>
          <w:rFonts w:ascii="Century Gothic" w:hAnsi="Century Gothic"/>
          <w:sz w:val="22"/>
          <w:szCs w:val="22"/>
        </w:rPr>
        <w:t xml:space="preserve"> and review of PoMoDATT problem solving scenarios and road rules</w:t>
      </w:r>
      <w:r>
        <w:rPr>
          <w:rFonts w:ascii="Century Gothic" w:hAnsi="Century Gothic"/>
          <w:sz w:val="22"/>
          <w:szCs w:val="22"/>
        </w:rPr>
        <w:t>.</w:t>
      </w:r>
    </w:p>
    <w:p w14:paraId="34DAF93E" w14:textId="327B99B5" w:rsidR="000320E2" w:rsidRPr="00C33B2A" w:rsidRDefault="000320E2" w:rsidP="00C33B2A">
      <w:pPr>
        <w:pStyle w:val="ListParagraph"/>
        <w:numPr>
          <w:ilvl w:val="0"/>
          <w:numId w:val="6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Liaison with client/family/guardian re: outcome of </w:t>
      </w:r>
      <w:r>
        <w:rPr>
          <w:rFonts w:ascii="Century Gothic" w:hAnsi="Century Gothic"/>
          <w:sz w:val="22"/>
          <w:szCs w:val="22"/>
        </w:rPr>
        <w:t>the I</w:t>
      </w:r>
      <w:r w:rsidRPr="000320E2">
        <w:rPr>
          <w:rFonts w:ascii="Century Gothic" w:hAnsi="Century Gothic"/>
          <w:sz w:val="22"/>
          <w:szCs w:val="22"/>
        </w:rPr>
        <w:t xml:space="preserve">nitial and </w:t>
      </w:r>
      <w:r>
        <w:rPr>
          <w:rFonts w:ascii="Century Gothic" w:hAnsi="Century Gothic"/>
          <w:sz w:val="22"/>
          <w:szCs w:val="22"/>
        </w:rPr>
        <w:t>C</w:t>
      </w:r>
      <w:r w:rsidRPr="000320E2">
        <w:rPr>
          <w:rFonts w:ascii="Century Gothic" w:hAnsi="Century Gothic"/>
          <w:sz w:val="22"/>
          <w:szCs w:val="22"/>
        </w:rPr>
        <w:t>ognitive Assessments</w:t>
      </w:r>
      <w:r w:rsidR="00C00363">
        <w:rPr>
          <w:rFonts w:ascii="Century Gothic" w:hAnsi="Century Gothic"/>
          <w:sz w:val="22"/>
          <w:szCs w:val="22"/>
        </w:rPr>
        <w:t>.</w:t>
      </w:r>
      <w:r w:rsidRPr="00C33B2A">
        <w:rPr>
          <w:rFonts w:ascii="Century Gothic" w:hAnsi="Century Gothic"/>
          <w:sz w:val="22"/>
          <w:szCs w:val="22"/>
        </w:rPr>
        <w:t xml:space="preserve"> </w:t>
      </w:r>
    </w:p>
    <w:p w14:paraId="4F989338" w14:textId="77777777" w:rsidR="000320E2" w:rsidRPr="000320E2" w:rsidRDefault="000320E2" w:rsidP="000320E2">
      <w:pPr>
        <w:spacing w:after="120" w:line="276" w:lineRule="auto"/>
        <w:ind w:left="360" w:hanging="360"/>
        <w:jc w:val="both"/>
        <w:rPr>
          <w:rFonts w:ascii="Century Gothic" w:hAnsi="Century Gothic"/>
          <w:sz w:val="22"/>
          <w:szCs w:val="22"/>
        </w:rPr>
      </w:pPr>
    </w:p>
    <w:p w14:paraId="2B54A110" w14:textId="642A03A4" w:rsidR="000320E2" w:rsidRPr="000320E2" w:rsidRDefault="000320E2" w:rsidP="000320E2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>Assessment of the PMD in the expected use environments (2 hours):</w:t>
      </w:r>
    </w:p>
    <w:p w14:paraId="68B3B4DB" w14:textId="7BFABEB1" w:rsidR="000320E2" w:rsidRPr="000320E2" w:rsidRDefault="000320E2" w:rsidP="000320E2">
      <w:pPr>
        <w:pStyle w:val="ListParagraph"/>
        <w:numPr>
          <w:ilvl w:val="0"/>
          <w:numId w:val="7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>Assessment of PMD use in/around the client’s home and in/around the client’s community (if the intention is to use same beyond the immediate home environment).</w:t>
      </w:r>
    </w:p>
    <w:p w14:paraId="512E31CA" w14:textId="55CEA23C" w:rsidR="000320E2" w:rsidRPr="000320E2" w:rsidRDefault="000320E2" w:rsidP="000320E2">
      <w:pPr>
        <w:pStyle w:val="ListParagraph"/>
        <w:numPr>
          <w:ilvl w:val="0"/>
          <w:numId w:val="7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>Undertake formal Assessment using the “Powered Mobility Device Assessment Training Tool” (PoMoDATT).</w:t>
      </w:r>
    </w:p>
    <w:p w14:paraId="7438F25D" w14:textId="342DEC2F" w:rsidR="000320E2" w:rsidRPr="000320E2" w:rsidRDefault="000320E2" w:rsidP="000320E2">
      <w:pPr>
        <w:pStyle w:val="ListParagraph"/>
        <w:numPr>
          <w:ilvl w:val="0"/>
          <w:numId w:val="7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>Provision of training strategies and assessment of immediate learning potential IF issues observed.</w:t>
      </w:r>
    </w:p>
    <w:p w14:paraId="47B6CDC6" w14:textId="77777777" w:rsidR="000320E2" w:rsidRPr="000320E2" w:rsidRDefault="000320E2" w:rsidP="000320E2">
      <w:pPr>
        <w:spacing w:after="120" w:line="276" w:lineRule="auto"/>
        <w:ind w:left="360" w:hanging="360"/>
        <w:jc w:val="both"/>
        <w:rPr>
          <w:rFonts w:ascii="Century Gothic" w:hAnsi="Century Gothic"/>
          <w:sz w:val="22"/>
          <w:szCs w:val="22"/>
        </w:rPr>
      </w:pPr>
    </w:p>
    <w:p w14:paraId="4B0105A9" w14:textId="6556CFC0" w:rsidR="000320E2" w:rsidRPr="000320E2" w:rsidRDefault="000320E2" w:rsidP="000320E2">
      <w:pPr>
        <w:spacing w:after="120" w:line="276" w:lineRule="auto"/>
        <w:ind w:left="360" w:hanging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3. </w:t>
      </w:r>
      <w:r>
        <w:rPr>
          <w:rFonts w:ascii="Century Gothic" w:hAnsi="Century Gothic"/>
          <w:sz w:val="22"/>
          <w:szCs w:val="22"/>
        </w:rPr>
        <w:t xml:space="preserve"> </w:t>
      </w:r>
      <w:r w:rsidRPr="000320E2">
        <w:rPr>
          <w:rFonts w:ascii="Century Gothic" w:hAnsi="Century Gothic"/>
          <w:sz w:val="22"/>
          <w:szCs w:val="22"/>
        </w:rPr>
        <w:t>Liaison and Reporting (up to 1.5 hours)</w:t>
      </w:r>
    </w:p>
    <w:p w14:paraId="01431158" w14:textId="566652B1" w:rsidR="000320E2" w:rsidRPr="000320E2" w:rsidRDefault="000320E2" w:rsidP="000320E2">
      <w:pPr>
        <w:pStyle w:val="ListParagraph"/>
        <w:numPr>
          <w:ilvl w:val="0"/>
          <w:numId w:val="8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Final practical assessment </w:t>
      </w:r>
      <w:r w:rsidRPr="00C00363">
        <w:rPr>
          <w:rFonts w:ascii="Century Gothic" w:hAnsi="Century Gothic"/>
          <w:sz w:val="22"/>
          <w:szCs w:val="22"/>
        </w:rPr>
        <w:t>(IF training needs were identified at time of Assessment</w:t>
      </w:r>
      <w:r w:rsidRPr="000320E2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.</w:t>
      </w:r>
    </w:p>
    <w:p w14:paraId="04FD147F" w14:textId="0F8E0519" w:rsidR="000320E2" w:rsidRPr="000320E2" w:rsidRDefault="000320E2" w:rsidP="000320E2">
      <w:pPr>
        <w:pStyle w:val="ListParagraph"/>
        <w:numPr>
          <w:ilvl w:val="0"/>
          <w:numId w:val="8"/>
        </w:numPr>
        <w:spacing w:after="12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>Letter to GP and Residential facility (if applicable) advising of OT assessment and recommendations</w:t>
      </w:r>
      <w:r>
        <w:rPr>
          <w:rFonts w:ascii="Century Gothic" w:hAnsi="Century Gothic"/>
          <w:sz w:val="22"/>
          <w:szCs w:val="22"/>
        </w:rPr>
        <w:t>.</w:t>
      </w:r>
    </w:p>
    <w:p w14:paraId="7C07F01A" w14:textId="77777777" w:rsidR="000320E2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14:paraId="579301F9" w14:textId="3DEEC33E" w:rsidR="000320E2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b/>
          <w:bCs/>
          <w:sz w:val="22"/>
          <w:szCs w:val="22"/>
        </w:rPr>
        <w:lastRenderedPageBreak/>
        <w:t>PLEASE NOTE:</w:t>
      </w:r>
      <w:r w:rsidRPr="000320E2">
        <w:rPr>
          <w:rFonts w:ascii="Century Gothic" w:hAnsi="Century Gothic"/>
          <w:sz w:val="22"/>
          <w:szCs w:val="22"/>
        </w:rPr>
        <w:t xml:space="preserve"> </w:t>
      </w:r>
      <w:r w:rsidR="00AC1552">
        <w:rPr>
          <w:rFonts w:ascii="Century Gothic" w:hAnsi="Century Gothic"/>
          <w:sz w:val="22"/>
          <w:szCs w:val="22"/>
        </w:rPr>
        <w:t>Elevate OT</w:t>
      </w:r>
      <w:r w:rsidRPr="000320E2">
        <w:rPr>
          <w:rFonts w:ascii="Century Gothic" w:hAnsi="Century Gothic"/>
          <w:sz w:val="22"/>
          <w:szCs w:val="22"/>
        </w:rPr>
        <w:t xml:space="preserve"> will </w:t>
      </w:r>
      <w:r w:rsidR="000F2168" w:rsidRPr="000320E2">
        <w:rPr>
          <w:rFonts w:ascii="Century Gothic" w:hAnsi="Century Gothic"/>
          <w:sz w:val="22"/>
          <w:szCs w:val="22"/>
        </w:rPr>
        <w:t>endeavour</w:t>
      </w:r>
      <w:r w:rsidRPr="000320E2">
        <w:rPr>
          <w:rFonts w:ascii="Century Gothic" w:hAnsi="Century Gothic"/>
          <w:sz w:val="22"/>
          <w:szCs w:val="22"/>
        </w:rPr>
        <w:t xml:space="preserve"> to carefully consider all aspects of the person and their environment and will make a recommendation for/against the use of a </w:t>
      </w:r>
      <w:r>
        <w:rPr>
          <w:rFonts w:ascii="Century Gothic" w:hAnsi="Century Gothic"/>
          <w:sz w:val="22"/>
          <w:szCs w:val="22"/>
        </w:rPr>
        <w:t>PMD</w:t>
      </w:r>
      <w:r w:rsidRPr="000320E2">
        <w:rPr>
          <w:rFonts w:ascii="Century Gothic" w:hAnsi="Century Gothic"/>
          <w:sz w:val="22"/>
          <w:szCs w:val="22"/>
        </w:rPr>
        <w:t xml:space="preserve"> according to the client's demonstrated safety and competence against PoMoDATT assessment items and awareness for the safety of others within the assessed environment of use.  </w:t>
      </w:r>
      <w:r w:rsidR="00AC1552">
        <w:rPr>
          <w:rFonts w:ascii="Century Gothic" w:hAnsi="Century Gothic"/>
          <w:sz w:val="22"/>
          <w:szCs w:val="22"/>
        </w:rPr>
        <w:t>Elevate OT</w:t>
      </w:r>
      <w:r w:rsidRPr="000320E2">
        <w:rPr>
          <w:rFonts w:ascii="Century Gothic" w:hAnsi="Century Gothic"/>
          <w:sz w:val="22"/>
          <w:szCs w:val="22"/>
        </w:rPr>
        <w:t xml:space="preserve"> will not take responsibility for: incidents or accidents resulting from non-adherence to recommendations, misuse of equipment, faulty equipment or performance failures of users as a result of illness and/or declining health.  Reassessment against baseline can be undertaken should concern for safety or a change in use patterns indicate.  </w:t>
      </w:r>
    </w:p>
    <w:p w14:paraId="3DBF9708" w14:textId="77777777" w:rsidR="000320E2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14:paraId="078DB918" w14:textId="1FAF67AA" w:rsidR="00CA6FA6" w:rsidRPr="000320E2" w:rsidRDefault="000320E2" w:rsidP="000320E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r w:rsidRPr="000320E2">
        <w:rPr>
          <w:rFonts w:ascii="Century Gothic" w:hAnsi="Century Gothic"/>
          <w:sz w:val="22"/>
          <w:szCs w:val="22"/>
        </w:rPr>
        <w:t xml:space="preserve">If the </w:t>
      </w:r>
      <w:r>
        <w:rPr>
          <w:rFonts w:ascii="Century Gothic" w:hAnsi="Century Gothic"/>
          <w:sz w:val="22"/>
          <w:szCs w:val="22"/>
        </w:rPr>
        <w:t>PMD is</w:t>
      </w:r>
      <w:r w:rsidRPr="000320E2">
        <w:rPr>
          <w:rFonts w:ascii="Century Gothic" w:hAnsi="Century Gothic"/>
          <w:sz w:val="22"/>
          <w:szCs w:val="22"/>
        </w:rPr>
        <w:t xml:space="preserve"> to be used in a residential facility, it is considered the residential facilities’ right and obligation to decline the use of, or remove from use, a </w:t>
      </w:r>
      <w:r>
        <w:rPr>
          <w:rFonts w:ascii="Century Gothic" w:hAnsi="Century Gothic"/>
          <w:sz w:val="22"/>
          <w:szCs w:val="22"/>
        </w:rPr>
        <w:t>PMD</w:t>
      </w:r>
      <w:r w:rsidRPr="000320E2">
        <w:rPr>
          <w:rFonts w:ascii="Century Gothic" w:hAnsi="Century Gothic"/>
          <w:sz w:val="22"/>
          <w:szCs w:val="22"/>
        </w:rPr>
        <w:t xml:space="preserve"> that is a threat to the safety of the user or those in the immediate environment of the user.  </w:t>
      </w:r>
      <w:r w:rsidR="00AC1552">
        <w:rPr>
          <w:rFonts w:ascii="Century Gothic" w:hAnsi="Century Gothic"/>
          <w:sz w:val="22"/>
          <w:szCs w:val="22"/>
        </w:rPr>
        <w:t>Elevate OT</w:t>
      </w:r>
      <w:r w:rsidRPr="000320E2">
        <w:rPr>
          <w:rFonts w:ascii="Century Gothic" w:hAnsi="Century Gothic"/>
          <w:sz w:val="22"/>
          <w:szCs w:val="22"/>
        </w:rPr>
        <w:t xml:space="preserve"> accepts no liability for these actions and/or their financial consequences.   </w:t>
      </w:r>
    </w:p>
    <w:sectPr w:rsidR="00CA6FA6" w:rsidRPr="00032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C9DA" w14:textId="77777777" w:rsidR="00BB673F" w:rsidRDefault="00BB673F" w:rsidP="002030A1">
      <w:pPr>
        <w:spacing w:after="0"/>
      </w:pPr>
      <w:r>
        <w:separator/>
      </w:r>
    </w:p>
  </w:endnote>
  <w:endnote w:type="continuationSeparator" w:id="0">
    <w:p w14:paraId="629CE438" w14:textId="77777777" w:rsidR="00BB673F" w:rsidRDefault="00BB673F" w:rsidP="00203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6DCF" w14:textId="77777777" w:rsidR="00AC1552" w:rsidRDefault="00AC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489F" w14:textId="6E04DBE0" w:rsidR="00571E41" w:rsidRPr="00571E41" w:rsidRDefault="000F2168">
    <w:pPr>
      <w:pStyle w:val="Footer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 xml:space="preserve">Doc Date: </w:t>
    </w:r>
    <w:r w:rsidR="000320E2">
      <w:rPr>
        <w:rFonts w:ascii="Century Gothic" w:hAnsi="Century Gothic"/>
        <w:i/>
        <w:sz w:val="18"/>
        <w:szCs w:val="18"/>
      </w:rPr>
      <w:t>16.03.</w:t>
    </w:r>
    <w:r>
      <w:rPr>
        <w:rFonts w:ascii="Century Gothic" w:hAnsi="Century Gothic"/>
        <w:i/>
        <w:sz w:val="18"/>
        <w:szCs w:val="18"/>
      </w:rPr>
      <w:t>15</w:t>
    </w:r>
    <w:r w:rsidR="00571E41" w:rsidRPr="00571E41">
      <w:rPr>
        <w:rFonts w:ascii="Century Gothic" w:hAnsi="Century Gothic"/>
        <w:i/>
        <w:sz w:val="18"/>
        <w:szCs w:val="18"/>
      </w:rPr>
      <w:tab/>
    </w:r>
    <w:r w:rsidR="00571E41" w:rsidRPr="00571E41">
      <w:rPr>
        <w:rFonts w:ascii="Century Gothic" w:hAnsi="Century Gothic"/>
        <w:i/>
        <w:sz w:val="18"/>
        <w:szCs w:val="18"/>
      </w:rPr>
      <w:tab/>
      <w:t xml:space="preserve">Last Revision </w:t>
    </w:r>
    <w:r w:rsidR="000100D3">
      <w:rPr>
        <w:rFonts w:ascii="Century Gothic" w:hAnsi="Century Gothic"/>
        <w:i/>
        <w:sz w:val="18"/>
        <w:szCs w:val="18"/>
      </w:rPr>
      <w:t>08.22</w:t>
    </w:r>
  </w:p>
  <w:p w14:paraId="15FBC796" w14:textId="77777777" w:rsidR="002030A1" w:rsidRDefault="00203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D872" w14:textId="77777777" w:rsidR="00AC1552" w:rsidRDefault="00AC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71C2" w14:textId="77777777" w:rsidR="00BB673F" w:rsidRDefault="00BB673F" w:rsidP="002030A1">
      <w:pPr>
        <w:spacing w:after="0"/>
      </w:pPr>
      <w:r>
        <w:separator/>
      </w:r>
    </w:p>
  </w:footnote>
  <w:footnote w:type="continuationSeparator" w:id="0">
    <w:p w14:paraId="30F4799E" w14:textId="77777777" w:rsidR="00BB673F" w:rsidRDefault="00BB673F" w:rsidP="00203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1A34" w14:textId="77777777" w:rsidR="00AC1552" w:rsidRDefault="00AC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BBBE" w14:textId="77777777" w:rsidR="00AC1552" w:rsidRDefault="00AC1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9969" w14:textId="77777777" w:rsidR="00AC1552" w:rsidRDefault="00AC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3B"/>
    <w:multiLevelType w:val="hybridMultilevel"/>
    <w:tmpl w:val="BF3876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9D3"/>
    <w:multiLevelType w:val="hybridMultilevel"/>
    <w:tmpl w:val="EE467F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979"/>
    <w:multiLevelType w:val="hybridMultilevel"/>
    <w:tmpl w:val="0BBEE8E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41C"/>
    <w:multiLevelType w:val="hybridMultilevel"/>
    <w:tmpl w:val="88A4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1395AD0"/>
    <w:multiLevelType w:val="hybridMultilevel"/>
    <w:tmpl w:val="7092E932"/>
    <w:lvl w:ilvl="0" w:tplc="EFD68C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84E4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A834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D6E0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8DB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5241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1E20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4022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3A85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D680A"/>
    <w:multiLevelType w:val="hybridMultilevel"/>
    <w:tmpl w:val="4642D2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748A6"/>
    <w:multiLevelType w:val="hybridMultilevel"/>
    <w:tmpl w:val="AAA2B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4164331"/>
    <w:multiLevelType w:val="hybridMultilevel"/>
    <w:tmpl w:val="7610B610"/>
    <w:lvl w:ilvl="0" w:tplc="29E0DE50">
      <w:start w:val="1"/>
      <w:numFmt w:val="decimal"/>
      <w:pStyle w:val="Heading2"/>
      <w:lvlText w:val="%1."/>
      <w:lvlJc w:val="left"/>
      <w:pPr>
        <w:ind w:left="3763" w:hanging="360"/>
      </w:pPr>
    </w:lvl>
    <w:lvl w:ilvl="1" w:tplc="3D1E039C" w:tentative="1">
      <w:start w:val="1"/>
      <w:numFmt w:val="lowerLetter"/>
      <w:lvlText w:val="%2."/>
      <w:lvlJc w:val="left"/>
      <w:pPr>
        <w:ind w:left="1440" w:hanging="360"/>
      </w:pPr>
    </w:lvl>
    <w:lvl w:ilvl="2" w:tplc="C18A5F56" w:tentative="1">
      <w:start w:val="1"/>
      <w:numFmt w:val="lowerRoman"/>
      <w:lvlText w:val="%3."/>
      <w:lvlJc w:val="right"/>
      <w:pPr>
        <w:ind w:left="2160" w:hanging="180"/>
      </w:pPr>
    </w:lvl>
    <w:lvl w:ilvl="3" w:tplc="04209C6E" w:tentative="1">
      <w:start w:val="1"/>
      <w:numFmt w:val="decimal"/>
      <w:lvlText w:val="%4."/>
      <w:lvlJc w:val="left"/>
      <w:pPr>
        <w:ind w:left="2880" w:hanging="360"/>
      </w:pPr>
    </w:lvl>
    <w:lvl w:ilvl="4" w:tplc="8DA8C91C" w:tentative="1">
      <w:start w:val="1"/>
      <w:numFmt w:val="lowerLetter"/>
      <w:lvlText w:val="%5."/>
      <w:lvlJc w:val="left"/>
      <w:pPr>
        <w:ind w:left="3600" w:hanging="360"/>
      </w:pPr>
    </w:lvl>
    <w:lvl w:ilvl="5" w:tplc="EDF438F8" w:tentative="1">
      <w:start w:val="1"/>
      <w:numFmt w:val="lowerRoman"/>
      <w:lvlText w:val="%6."/>
      <w:lvlJc w:val="right"/>
      <w:pPr>
        <w:ind w:left="4320" w:hanging="180"/>
      </w:pPr>
    </w:lvl>
    <w:lvl w:ilvl="6" w:tplc="D3F278F4" w:tentative="1">
      <w:start w:val="1"/>
      <w:numFmt w:val="decimal"/>
      <w:lvlText w:val="%7."/>
      <w:lvlJc w:val="left"/>
      <w:pPr>
        <w:ind w:left="5040" w:hanging="360"/>
      </w:pPr>
    </w:lvl>
    <w:lvl w:ilvl="7" w:tplc="B6E64E2E" w:tentative="1">
      <w:start w:val="1"/>
      <w:numFmt w:val="lowerLetter"/>
      <w:lvlText w:val="%8."/>
      <w:lvlJc w:val="left"/>
      <w:pPr>
        <w:ind w:left="5760" w:hanging="360"/>
      </w:pPr>
    </w:lvl>
    <w:lvl w:ilvl="8" w:tplc="9AA8A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249F"/>
    <w:multiLevelType w:val="hybridMultilevel"/>
    <w:tmpl w:val="2BC8DED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614795003">
    <w:abstractNumId w:val="7"/>
  </w:num>
  <w:num w:numId="2" w16cid:durableId="921910089">
    <w:abstractNumId w:val="4"/>
  </w:num>
  <w:num w:numId="3" w16cid:durableId="712386240">
    <w:abstractNumId w:val="8"/>
  </w:num>
  <w:num w:numId="4" w16cid:durableId="1747457447">
    <w:abstractNumId w:val="6"/>
  </w:num>
  <w:num w:numId="5" w16cid:durableId="1993637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155081">
    <w:abstractNumId w:val="2"/>
  </w:num>
  <w:num w:numId="7" w16cid:durableId="1811363075">
    <w:abstractNumId w:val="0"/>
  </w:num>
  <w:num w:numId="8" w16cid:durableId="1179345535">
    <w:abstractNumId w:val="1"/>
  </w:num>
  <w:num w:numId="9" w16cid:durableId="195077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APTempPath" w:val="C:\Users\GKAdmin\AppData\Local\LEAP Desktop\CDE\8940d301-6f3d-42ca-afe0-4b2c6dbe9733\LEAP2Office\MacroFields\"/>
    <w:docVar w:name="LEAPUniqueCode" w:val="c4a50199-a5bb-44cb-917a-911dbd005880"/>
  </w:docVars>
  <w:rsids>
    <w:rsidRoot w:val="002030A1"/>
    <w:rsid w:val="000100D3"/>
    <w:rsid w:val="000320E2"/>
    <w:rsid w:val="000F2168"/>
    <w:rsid w:val="00103C57"/>
    <w:rsid w:val="002030A1"/>
    <w:rsid w:val="002F08A5"/>
    <w:rsid w:val="00340B01"/>
    <w:rsid w:val="00482D57"/>
    <w:rsid w:val="004A798A"/>
    <w:rsid w:val="00571E41"/>
    <w:rsid w:val="005E0E27"/>
    <w:rsid w:val="00644839"/>
    <w:rsid w:val="00656CE5"/>
    <w:rsid w:val="00671990"/>
    <w:rsid w:val="00671D27"/>
    <w:rsid w:val="006D1CF4"/>
    <w:rsid w:val="00734F69"/>
    <w:rsid w:val="00741EFF"/>
    <w:rsid w:val="00784413"/>
    <w:rsid w:val="007A7C10"/>
    <w:rsid w:val="007B56C7"/>
    <w:rsid w:val="007C37F5"/>
    <w:rsid w:val="008754D3"/>
    <w:rsid w:val="009045F4"/>
    <w:rsid w:val="00927D3D"/>
    <w:rsid w:val="00932DF4"/>
    <w:rsid w:val="00951E03"/>
    <w:rsid w:val="00957D14"/>
    <w:rsid w:val="009D3FEF"/>
    <w:rsid w:val="00AC1552"/>
    <w:rsid w:val="00BB673F"/>
    <w:rsid w:val="00C00363"/>
    <w:rsid w:val="00C33B2A"/>
    <w:rsid w:val="00CA6FA6"/>
    <w:rsid w:val="00CD72E7"/>
    <w:rsid w:val="00D26AE7"/>
    <w:rsid w:val="00D764BA"/>
    <w:rsid w:val="00DD709B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96123"/>
  <w15:chartTrackingRefBased/>
  <w15:docId w15:val="{004DE46E-B21E-4DAC-8E79-1682855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A1"/>
    <w:pPr>
      <w:spacing w:after="200" w:line="24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0A1"/>
    <w:pPr>
      <w:tabs>
        <w:tab w:val="right" w:pos="10206"/>
      </w:tabs>
      <w:spacing w:after="0"/>
      <w:ind w:right="-22"/>
      <w:outlineLvl w:val="0"/>
    </w:pPr>
    <w:rPr>
      <w:rFonts w:ascii="Century Gothic" w:hAnsi="Century Gothic"/>
      <w:color w:val="302B66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0A1"/>
    <w:pPr>
      <w:numPr>
        <w:numId w:val="1"/>
      </w:numPr>
      <w:ind w:left="426" w:hanging="426"/>
      <w:outlineLvl w:val="1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0A1"/>
    <w:rPr>
      <w:rFonts w:ascii="Century Gothic" w:hAnsi="Century Gothic"/>
      <w:color w:val="302B66"/>
      <w:sz w:val="28"/>
      <w:szCs w:val="28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030A1"/>
    <w:rPr>
      <w:rFonts w:ascii="Century Gothic" w:hAnsi="Century Gothic"/>
      <w:noProof/>
      <w:color w:val="302B66"/>
      <w:sz w:val="26"/>
      <w:szCs w:val="26"/>
      <w:u w:val="single"/>
      <w:lang w:val="en-AU"/>
    </w:rPr>
  </w:style>
  <w:style w:type="character" w:styleId="Hyperlink">
    <w:name w:val="Hyperlink"/>
    <w:basedOn w:val="DefaultParagraphFont"/>
    <w:uiPriority w:val="99"/>
    <w:unhideWhenUsed/>
    <w:rsid w:val="002030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0A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30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0A1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3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B2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B2A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6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979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7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FirmCode xmlns="">bb8130b5-e4d4-4d8f-b674-f8d40eacb0bd</LEAPFirmCode>
  <LEAPIsPrecedent xmlns="">False</LEAPIsPrecedent>
  <LEAPTempPath xmlns="">C:\Users\GKAdmin\AppData\Local\LEAP Desktop\CDE\8940d301-6f3d-42ca-afe0-4b2c6dbe9733\LEAP2Office\MacroFields\</LEAPTempPath>
  <LEAPCursorStartPosition xmlns="">4715</LEAPCursorStartPosition>
  <LEAPCursorEndPosition xmlns="">4715</LEAPCursorEndPosition>
  <LEAPCharacterCount xmlns="">5193</LEAPCharacterCount>
</LEAPWordCustomPart>
</file>

<file path=customXml/itemProps1.xml><?xml version="1.0" encoding="utf-8"?>
<ds:datastoreItem xmlns:ds="http://schemas.openxmlformats.org/officeDocument/2006/customXml" ds:itemID="{28E69FCF-62CA-4289-85A2-A61033E8B5CA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Daniella Polita</cp:lastModifiedBy>
  <cp:revision>3</cp:revision>
  <cp:lastPrinted>2018-12-11T03:50:00Z</cp:lastPrinted>
  <dcterms:created xsi:type="dcterms:W3CDTF">2022-08-26T08:54:00Z</dcterms:created>
  <dcterms:modified xsi:type="dcterms:W3CDTF">2022-08-26T08:54:00Z</dcterms:modified>
</cp:coreProperties>
</file>